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827"/>
        <w:gridCol w:w="3402"/>
      </w:tblGrid>
      <w:tr w:rsidR="005560ED" w:rsidRPr="0039534C" w:rsidTr="00FF6F28">
        <w:trPr>
          <w:trHeight w:val="480"/>
        </w:trPr>
        <w:tc>
          <w:tcPr>
            <w:tcW w:w="9165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834A52" w:rsidRDefault="005560ED" w:rsidP="00FF6F28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Digitales Wettbewerbs-Cockpit</w:t>
            </w:r>
          </w:p>
          <w:p w:rsidR="005560ED" w:rsidRPr="0039534C" w:rsidRDefault="005560ED" w:rsidP="00FF6F28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  <w:r w:rsidRPr="00834A52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5560ED" w:rsidRPr="0039534C" w:rsidTr="00FF6F28">
        <w:trPr>
          <w:trHeight w:val="480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Digital Five Forces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Wirkung der Digitalisierung auf den Wettbewerb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Schlussfolgerungen bzw. Maßnahmen für das eigene Unternehmen</w:t>
            </w:r>
          </w:p>
        </w:tc>
      </w:tr>
      <w:tr w:rsidR="005560ED" w:rsidRPr="0039534C" w:rsidTr="00FF6F28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1. digitale Konkurrenz im heutigen Geschäft (aus der Branche)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5560ED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…</w:t>
            </w:r>
          </w:p>
          <w:p w:rsidR="005560ED" w:rsidRPr="0039534C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…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5560ED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…</w:t>
            </w:r>
          </w:p>
          <w:p w:rsidR="005560ED" w:rsidRPr="0039534C" w:rsidRDefault="005560ED" w:rsidP="00FF6F28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…</w:t>
            </w:r>
          </w:p>
        </w:tc>
      </w:tr>
      <w:tr w:rsidR="005560ED" w:rsidRPr="0039534C" w:rsidTr="005560ED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2. digitale Konkurrenz im künftigen Geschäft (aus der Branche bzw. anderen Branchen)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5560ED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3. Substitution des Geschäftes durch Digitalisierung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  <w:bookmarkStart w:id="0" w:name="_GoBack"/>
            <w:bookmarkEnd w:id="0"/>
          </w:p>
        </w:tc>
      </w:tr>
      <w:tr w:rsidR="005560ED" w:rsidRPr="0039534C" w:rsidTr="005560ED">
        <w:trPr>
          <w:trHeight w:val="1350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4. digitaler Wettbewerb durch Lieferanten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5560ED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5. digitaler Wettbewerb durch Kunden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</w:p>
          <w:p w:rsidR="005560ED" w:rsidRPr="005560ED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5560ED">
              <w:rPr>
                <w:rFonts w:ascii="Tahoma" w:hAnsi="Tahoma" w:cs="Tahoma"/>
                <w:sz w:val="18"/>
              </w:rPr>
              <w:t>…</w:t>
            </w:r>
          </w:p>
        </w:tc>
      </w:tr>
    </w:tbl>
    <w:p w:rsidR="00017262" w:rsidRDefault="00017262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560ED" w:rsidRDefault="005560ED">
      <w:pPr>
        <w:rPr>
          <w:rFonts w:ascii="Tahoma" w:hAnsi="Tahoma" w:cs="Tahoma"/>
        </w:rPr>
      </w:pPr>
    </w:p>
    <w:tbl>
      <w:tblPr>
        <w:tblW w:w="91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3827"/>
        <w:gridCol w:w="3402"/>
      </w:tblGrid>
      <w:tr w:rsidR="005560ED" w:rsidRPr="0039534C" w:rsidTr="00FF6F28">
        <w:trPr>
          <w:trHeight w:val="480"/>
        </w:trPr>
        <w:tc>
          <w:tcPr>
            <w:tcW w:w="9165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018F6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834A52" w:rsidRDefault="005560ED" w:rsidP="00FF6F28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Digitales Wettbewerbs-Cockpit</w:t>
            </w:r>
          </w:p>
          <w:p w:rsidR="005560ED" w:rsidRPr="0039534C" w:rsidRDefault="005560ED" w:rsidP="00FF6F28">
            <w:pPr>
              <w:spacing w:line="276" w:lineRule="auto"/>
              <w:jc w:val="right"/>
              <w:rPr>
                <w:rFonts w:ascii="Tahoma" w:hAnsi="Tahoma" w:cs="Tahoma"/>
                <w:b/>
                <w:color w:val="FFFFFF"/>
                <w:lang w:val="de-DE"/>
              </w:rPr>
            </w:pPr>
            <w:r w:rsidRPr="00834A52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(Hotel)</w:t>
            </w:r>
          </w:p>
        </w:tc>
      </w:tr>
      <w:tr w:rsidR="005560ED" w:rsidRPr="00DE6219" w:rsidTr="00FF6F28">
        <w:trPr>
          <w:trHeight w:val="580"/>
        </w:trPr>
        <w:tc>
          <w:tcPr>
            <w:tcW w:w="9165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5560ED" w:rsidRPr="00DE6219" w:rsidRDefault="005560ED" w:rsidP="00FF6F28">
            <w:pPr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Hintergrund: Im Rahmen einer Digitalisierungs-Strategie entwickelt ein Wellness-Hotel ein Wettbewerbs-Cockpit. Dieses ist Grundlage für die künftige Positionierung.</w:t>
            </w:r>
          </w:p>
        </w:tc>
      </w:tr>
      <w:tr w:rsidR="005560ED" w:rsidRPr="0039534C" w:rsidTr="00FF6F28">
        <w:trPr>
          <w:trHeight w:val="480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Digital Five Forces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Wirkung der Digitalisierung auf den Wettbewerb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EEAF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FF6F28">
            <w:pPr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b/>
                <w:bCs/>
                <w:sz w:val="18"/>
                <w:lang w:val="de-DE"/>
              </w:rPr>
              <w:t>Schlussfolgerungen bzw. Maßnahmen für das eigene Unternehmen</w:t>
            </w:r>
          </w:p>
        </w:tc>
      </w:tr>
      <w:tr w:rsidR="005560ED" w:rsidRPr="0039534C" w:rsidTr="00FF6F28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1. digitale Konkurrenz im heutigen Geschäft (aus der Branche)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Zunehmende Digitalisierung in den Standardprozessen (Buchung, Programmplanung…)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 xml:space="preserve">Relativ wenig Kooperation mit digitalen Portalen (Gesundheits- / </w:t>
            </w:r>
            <w:proofErr w:type="spellStart"/>
            <w:r w:rsidRPr="0039534C">
              <w:rPr>
                <w:rFonts w:ascii="Tahoma" w:hAnsi="Tahoma" w:cs="Tahoma"/>
                <w:sz w:val="18"/>
              </w:rPr>
              <w:t>Selfness</w:t>
            </w:r>
            <w:proofErr w:type="spellEnd"/>
            <w:r w:rsidRPr="0039534C">
              <w:rPr>
                <w:rFonts w:ascii="Tahoma" w:hAnsi="Tahoma" w:cs="Tahoma"/>
                <w:sz w:val="18"/>
              </w:rPr>
              <w:t>- / Wellness-Dienstleister)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Konzentration und Steigerung digitaler Kompetenz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Dringendes Nachholen bei der Prozess-Digitalisierung (Planung, ERP…)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Prüfung und Entscheidungsvorlage bzgl. Kooperation mit digitalen Wellness-Portalen</w:t>
            </w:r>
          </w:p>
          <w:p w:rsidR="005560ED" w:rsidRPr="0039534C" w:rsidRDefault="005560ED" w:rsidP="005560ED">
            <w:pPr>
              <w:numPr>
                <w:ilvl w:val="0"/>
                <w:numId w:val="31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FF6F28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2. digitale Konkurrenz im künftigen Geschäft (aus der Branche bzw. anderen Branchen)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 xml:space="preserve">Spaltung des Marktes in Premium- und </w:t>
            </w:r>
            <w:proofErr w:type="spellStart"/>
            <w:r w:rsidRPr="0039534C">
              <w:rPr>
                <w:rFonts w:ascii="Tahoma" w:hAnsi="Tahoma" w:cs="Tahoma"/>
                <w:sz w:val="18"/>
              </w:rPr>
              <w:t>Commodity</w:t>
            </w:r>
            <w:proofErr w:type="spellEnd"/>
            <w:r w:rsidRPr="0039534C">
              <w:rPr>
                <w:rFonts w:ascii="Tahoma" w:hAnsi="Tahoma" w:cs="Tahoma"/>
                <w:sz w:val="18"/>
              </w:rPr>
              <w:t>-Segment mit eigenen digitalen Anforderungen</w:t>
            </w:r>
          </w:p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Einstieg von Dienstleistern in das stationäre Wellness-Geschäft</w:t>
            </w:r>
          </w:p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Stärkere Vernetzung mit Zuweisern (Kassen…)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Mittelfristige Positionierung im Premium-Bereich mit adäquaten Dienstleistungen</w:t>
            </w:r>
          </w:p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Positionierung als „stationärer und digitaler Partner“ für Zuweiser, Kunden</w:t>
            </w:r>
          </w:p>
          <w:p w:rsidR="005560ED" w:rsidRPr="0039534C" w:rsidRDefault="005560ED" w:rsidP="005560ED">
            <w:pPr>
              <w:numPr>
                <w:ilvl w:val="0"/>
                <w:numId w:val="32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FF6F28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3. Substitution des Geschäftes durch Digitalisierung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Substitution der stationären Wellness-Konzepte durch digitale Formate (Online-Check, Apps…)</w:t>
            </w:r>
          </w:p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 xml:space="preserve">Zunahme von integrierten Angeboten von Gesundheit, Wellness und </w:t>
            </w:r>
            <w:proofErr w:type="spellStart"/>
            <w:r w:rsidRPr="0039534C">
              <w:rPr>
                <w:rFonts w:ascii="Tahoma" w:hAnsi="Tahoma" w:cs="Tahoma"/>
                <w:sz w:val="18"/>
              </w:rPr>
              <w:t>Selfness</w:t>
            </w:r>
            <w:proofErr w:type="spellEnd"/>
          </w:p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Digitalisierung als „Wellness-Beschleuniger“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Noch stärkere Entwicklung und Vermarktung von integrierten Angeboten</w:t>
            </w:r>
          </w:p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Intensivierung der Vernetzung mit allen Vermarktungs- und Zuweisungskanälen</w:t>
            </w:r>
          </w:p>
          <w:p w:rsidR="005560ED" w:rsidRPr="0039534C" w:rsidRDefault="005560ED" w:rsidP="005560ED">
            <w:pPr>
              <w:numPr>
                <w:ilvl w:val="0"/>
                <w:numId w:val="33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FF6F28">
        <w:trPr>
          <w:trHeight w:val="1350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4. digitaler Wettbewerb durch Lieferanten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4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Kein Wettbewerb durch Großhandel und klassische Hotellieferanten</w:t>
            </w:r>
          </w:p>
          <w:p w:rsidR="005560ED" w:rsidRPr="0039534C" w:rsidRDefault="005560ED" w:rsidP="005560ED">
            <w:pPr>
              <w:numPr>
                <w:ilvl w:val="0"/>
                <w:numId w:val="34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Alternativ-Geschäftsmodelle durch Zuweiser, v.a. bei kurzen Aufenthalten („App statt Kurz-Kur“)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4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Laufende Beobachtung des Versicherungs- und Zuweisungs-Modells bzgl. digitaler Lösungen</w:t>
            </w:r>
          </w:p>
          <w:p w:rsidR="005560ED" w:rsidRPr="0039534C" w:rsidRDefault="005560ED" w:rsidP="005560ED">
            <w:pPr>
              <w:numPr>
                <w:ilvl w:val="0"/>
                <w:numId w:val="34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…</w:t>
            </w:r>
          </w:p>
        </w:tc>
      </w:tr>
      <w:tr w:rsidR="005560ED" w:rsidRPr="0039534C" w:rsidTr="00FF6F28">
        <w:trPr>
          <w:trHeight w:val="1697"/>
        </w:trPr>
        <w:tc>
          <w:tcPr>
            <w:tcW w:w="193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834A52" w:rsidRDefault="005560ED" w:rsidP="00FF6F28">
            <w:pPr>
              <w:rPr>
                <w:rFonts w:ascii="Tahoma" w:hAnsi="Tahoma" w:cs="Tahoma"/>
                <w:b/>
                <w:sz w:val="18"/>
                <w:lang w:val="de-DE"/>
              </w:rPr>
            </w:pPr>
            <w:r w:rsidRPr="00834A52">
              <w:rPr>
                <w:rFonts w:ascii="Tahoma" w:hAnsi="Tahoma" w:cs="Tahoma"/>
                <w:b/>
                <w:i/>
                <w:iCs/>
                <w:sz w:val="18"/>
              </w:rPr>
              <w:t>5. digitaler Wettbewerb durch Kunden</w:t>
            </w:r>
          </w:p>
        </w:tc>
        <w:tc>
          <w:tcPr>
            <w:tcW w:w="382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5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Keine Rückwärtsintegration bei Privatkunden</w:t>
            </w:r>
          </w:p>
          <w:p w:rsidR="005560ED" w:rsidRPr="0039534C" w:rsidRDefault="005560ED" w:rsidP="005560ED">
            <w:pPr>
              <w:numPr>
                <w:ilvl w:val="0"/>
                <w:numId w:val="35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Teilweise Wettbewerb bei Geschäftskunden, v.a. bzgl. Fitness- und Wellness-Lösungen im Büro (mit digitalen Lösungen kombiniert)</w:t>
            </w:r>
          </w:p>
        </w:tc>
        <w:tc>
          <w:tcPr>
            <w:tcW w:w="340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5560ED" w:rsidRPr="0039534C" w:rsidRDefault="005560ED" w:rsidP="005560ED">
            <w:pPr>
              <w:numPr>
                <w:ilvl w:val="0"/>
                <w:numId w:val="35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Laufende Beobachtung des Geschäftskunden-Segments hinsichtlich neuer Fitness- und Wellness-Lösungen</w:t>
            </w:r>
          </w:p>
          <w:p w:rsidR="005560ED" w:rsidRPr="0039534C" w:rsidRDefault="005560ED" w:rsidP="005560ED">
            <w:pPr>
              <w:numPr>
                <w:ilvl w:val="0"/>
                <w:numId w:val="35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Entwicklung einer neuen Geschäftskunden-Strategie</w:t>
            </w:r>
          </w:p>
          <w:p w:rsidR="005560ED" w:rsidRPr="0039534C" w:rsidRDefault="005560ED" w:rsidP="005560ED">
            <w:pPr>
              <w:numPr>
                <w:ilvl w:val="0"/>
                <w:numId w:val="35"/>
              </w:numPr>
              <w:tabs>
                <w:tab w:val="clear" w:pos="720"/>
                <w:tab w:val="num" w:pos="470"/>
              </w:tabs>
              <w:ind w:left="465"/>
              <w:rPr>
                <w:rFonts w:ascii="Tahoma" w:hAnsi="Tahoma" w:cs="Tahoma"/>
                <w:sz w:val="18"/>
                <w:lang w:val="de-DE"/>
              </w:rPr>
            </w:pPr>
            <w:r w:rsidRPr="0039534C">
              <w:rPr>
                <w:rFonts w:ascii="Tahoma" w:hAnsi="Tahoma" w:cs="Tahoma"/>
                <w:sz w:val="18"/>
              </w:rPr>
              <w:t>…</w:t>
            </w:r>
          </w:p>
        </w:tc>
      </w:tr>
    </w:tbl>
    <w:p w:rsidR="00DF6EF4" w:rsidRDefault="00DF6EF4" w:rsidP="007F30EE">
      <w:pPr>
        <w:rPr>
          <w:rFonts w:ascii="Tahoma" w:hAnsi="Tahoma" w:cs="Tahoma"/>
        </w:rPr>
      </w:pPr>
    </w:p>
    <w:sectPr w:rsidR="00DF6EF4" w:rsidSect="007F30EE">
      <w:headerReference w:type="default" r:id="rId8"/>
      <w:footerReference w:type="even" r:id="rId9"/>
      <w:footerReference w:type="default" r:id="rId10"/>
      <w:pgSz w:w="11906" w:h="16838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6"/>
  </w:num>
  <w:num w:numId="7">
    <w:abstractNumId w:val="20"/>
  </w:num>
  <w:num w:numId="8">
    <w:abstractNumId w:val="18"/>
  </w:num>
  <w:num w:numId="9">
    <w:abstractNumId w:val="31"/>
  </w:num>
  <w:num w:numId="10">
    <w:abstractNumId w:val="33"/>
  </w:num>
  <w:num w:numId="11">
    <w:abstractNumId w:val="2"/>
  </w:num>
  <w:num w:numId="12">
    <w:abstractNumId w:val="22"/>
  </w:num>
  <w:num w:numId="13">
    <w:abstractNumId w:val="34"/>
  </w:num>
  <w:num w:numId="14">
    <w:abstractNumId w:val="24"/>
  </w:num>
  <w:num w:numId="15">
    <w:abstractNumId w:val="25"/>
  </w:num>
  <w:num w:numId="16">
    <w:abstractNumId w:val="17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28"/>
  </w:num>
  <w:num w:numId="22">
    <w:abstractNumId w:val="11"/>
  </w:num>
  <w:num w:numId="23">
    <w:abstractNumId w:val="15"/>
  </w:num>
  <w:num w:numId="24">
    <w:abstractNumId w:val="19"/>
  </w:num>
  <w:num w:numId="25">
    <w:abstractNumId w:val="5"/>
  </w:num>
  <w:num w:numId="26">
    <w:abstractNumId w:val="30"/>
  </w:num>
  <w:num w:numId="27">
    <w:abstractNumId w:val="23"/>
  </w:num>
  <w:num w:numId="28">
    <w:abstractNumId w:val="21"/>
  </w:num>
  <w:num w:numId="29">
    <w:abstractNumId w:val="29"/>
  </w:num>
  <w:num w:numId="30">
    <w:abstractNumId w:val="12"/>
  </w:num>
  <w:num w:numId="31">
    <w:abstractNumId w:val="14"/>
  </w:num>
  <w:num w:numId="32">
    <w:abstractNumId w:val="32"/>
  </w:num>
  <w:num w:numId="33">
    <w:abstractNumId w:val="13"/>
  </w:num>
  <w:num w:numId="34">
    <w:abstractNumId w:val="10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5AEA86C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6B22-EA30-4AC2-A211-1B5072EF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2814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2020-01-15T08:48:00Z</dcterms:created>
  <dcterms:modified xsi:type="dcterms:W3CDTF">2020-01-15T08:54:00Z</dcterms:modified>
</cp:coreProperties>
</file>