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0223" w14:textId="32D86E17" w:rsidR="0031600D" w:rsidRDefault="00D6187F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t>WERKZEUG</w:t>
      </w:r>
    </w:p>
    <w:tbl>
      <w:tblPr>
        <w:tblW w:w="0" w:type="auto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595F79" w:rsidRPr="007A3E74" w14:paraId="3A7E9207" w14:textId="77777777" w:rsidTr="00595F79">
        <w:trPr>
          <w:trHeight w:val="454"/>
        </w:trPr>
        <w:tc>
          <w:tcPr>
            <w:tcW w:w="9067" w:type="dxa"/>
            <w:gridSpan w:val="2"/>
            <w:shd w:val="clear" w:color="auto" w:fill="00885E"/>
            <w:vAlign w:val="center"/>
          </w:tcPr>
          <w:p w14:paraId="3FE11F67" w14:textId="7EDB341F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FFFF"/>
                <w:sz w:val="20"/>
                <w:szCs w:val="20"/>
                <w:lang w:val="de-CH" w:eastAsia="de-CH"/>
              </w:rPr>
            </w:pPr>
            <w:bookmarkStart w:id="0" w:name="_Hlk144374608"/>
            <w:r w:rsidRPr="00595F79">
              <w:rPr>
                <w:rFonts w:ascii="Tahoma" w:eastAsia="Times New Roman" w:hAnsi="Tahoma" w:cs="Tahoma"/>
                <w:b/>
                <w:i/>
                <w:color w:val="FFFFFF"/>
                <w:sz w:val="20"/>
                <w:szCs w:val="20"/>
                <w:lang w:val="de-CH" w:eastAsia="de-CH"/>
              </w:rPr>
              <w:t>Das strategische Konzept</w:t>
            </w:r>
          </w:p>
        </w:tc>
      </w:tr>
      <w:tr w:rsidR="00595F79" w:rsidRPr="007A3E74" w14:paraId="0893A882" w14:textId="77777777" w:rsidTr="00595F79">
        <w:trPr>
          <w:trHeight w:val="283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B294046" w14:textId="3A6B7456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val="de-CH" w:eastAsia="de-CH"/>
              </w:rPr>
              <w:t xml:space="preserve">Thema: </w:t>
            </w:r>
          </w:p>
        </w:tc>
      </w:tr>
      <w:tr w:rsidR="00595F79" w:rsidRPr="007A3E74" w14:paraId="7A510FE5" w14:textId="77777777" w:rsidTr="00595F79">
        <w:tc>
          <w:tcPr>
            <w:tcW w:w="2268" w:type="dxa"/>
            <w:shd w:val="clear" w:color="auto" w:fill="auto"/>
            <w:vAlign w:val="center"/>
          </w:tcPr>
          <w:p w14:paraId="23B425FF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Team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12265E7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2FAC2696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2FF29452" w14:textId="77777777" w:rsidTr="00595F79">
        <w:tc>
          <w:tcPr>
            <w:tcW w:w="2268" w:type="dxa"/>
            <w:shd w:val="clear" w:color="auto" w:fill="auto"/>
            <w:vAlign w:val="center"/>
          </w:tcPr>
          <w:p w14:paraId="12DBC85E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Datum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4A28183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394F3D61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20CC2497" w14:textId="77777777" w:rsidTr="00595F79">
        <w:tc>
          <w:tcPr>
            <w:tcW w:w="2268" w:type="dxa"/>
            <w:shd w:val="clear" w:color="auto" w:fill="auto"/>
            <w:vAlign w:val="center"/>
          </w:tcPr>
          <w:p w14:paraId="0830DEB7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A. Executive Summary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55DCCC8D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2A00E4C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2151419E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454F133B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05A18731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08BFEE8C" w14:textId="77777777" w:rsidTr="00595F79">
        <w:tc>
          <w:tcPr>
            <w:tcW w:w="2268" w:type="dxa"/>
            <w:shd w:val="clear" w:color="auto" w:fill="auto"/>
            <w:vAlign w:val="center"/>
          </w:tcPr>
          <w:p w14:paraId="52A47AC3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B. Ausgangslage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B0676BD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205F9B8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0A49BF25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4A36A3DD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2D3942AF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379AB0C9" w14:textId="77777777" w:rsidTr="00595F79">
        <w:tc>
          <w:tcPr>
            <w:tcW w:w="2268" w:type="dxa"/>
            <w:shd w:val="clear" w:color="auto" w:fill="auto"/>
            <w:vAlign w:val="center"/>
          </w:tcPr>
          <w:p w14:paraId="462F2276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C. Analyse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949EC26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43F53B21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31EA4C36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047A8AB0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6C2737F5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6A664DA5" w14:textId="77777777" w:rsidTr="00595F79">
        <w:tc>
          <w:tcPr>
            <w:tcW w:w="2268" w:type="dxa"/>
            <w:shd w:val="clear" w:color="auto" w:fill="auto"/>
            <w:vAlign w:val="center"/>
          </w:tcPr>
          <w:p w14:paraId="447CCF62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D. Ziele und Strategie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32CBD92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66712AC8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E8322F6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27E0FBDA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7D2AB4C8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5CD13ECD" w14:textId="77777777" w:rsidTr="00595F79">
        <w:tc>
          <w:tcPr>
            <w:tcW w:w="2268" w:type="dxa"/>
            <w:shd w:val="clear" w:color="auto" w:fill="auto"/>
            <w:vAlign w:val="center"/>
          </w:tcPr>
          <w:p w14:paraId="71BDAFD8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E. Maßnahmen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150FE9CE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E8952E3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53D9A25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774F4273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36B51AC8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5916A6AB" w14:textId="77777777" w:rsidTr="00595F79">
        <w:tc>
          <w:tcPr>
            <w:tcW w:w="2268" w:type="dxa"/>
            <w:shd w:val="clear" w:color="auto" w:fill="auto"/>
            <w:vAlign w:val="center"/>
          </w:tcPr>
          <w:p w14:paraId="626317A3" w14:textId="7F5B9F3E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F. Ressourcen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0E8EA7E7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11CBFAAC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595C6356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485BC5B0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03BBDCEA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tr w:rsidR="00595F79" w:rsidRPr="007A3E74" w14:paraId="5A3D6EA6" w14:textId="77777777" w:rsidTr="00595F79">
        <w:tc>
          <w:tcPr>
            <w:tcW w:w="2268" w:type="dxa"/>
            <w:shd w:val="clear" w:color="auto" w:fill="auto"/>
            <w:vAlign w:val="center"/>
          </w:tcPr>
          <w:p w14:paraId="5504C7A9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20"/>
                <w:szCs w:val="20"/>
                <w:lang w:eastAsia="de-CH"/>
              </w:rPr>
              <w:t>G. Evaluation und Ausblick</w:t>
            </w:r>
          </w:p>
        </w:tc>
        <w:tc>
          <w:tcPr>
            <w:tcW w:w="6799" w:type="dxa"/>
            <w:shd w:val="clear" w:color="auto" w:fill="auto"/>
            <w:vAlign w:val="center"/>
          </w:tcPr>
          <w:p w14:paraId="336C7A8F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63A68375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060E1299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64EC2B0E" w14:textId="77777777" w:rsid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  <w:p w14:paraId="533CB01F" w14:textId="77777777" w:rsidR="00595F79" w:rsidRPr="007A3E74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lang w:val="de-CH" w:eastAsia="de-CH"/>
              </w:rPr>
            </w:pPr>
          </w:p>
        </w:tc>
      </w:tr>
      <w:bookmarkEnd w:id="0"/>
    </w:tbl>
    <w:p w14:paraId="106EBAAF" w14:textId="21E2F9CE" w:rsidR="00595F79" w:rsidRDefault="00595F79">
      <w:pPr>
        <w:rPr>
          <w:rFonts w:ascii="Knockout HTF49-Liteweight" w:hAnsi="Knockout HTF49-Liteweight" w:cs="Knockout HTF49-Liteweight"/>
          <w:color w:val="008962"/>
          <w:sz w:val="28"/>
          <w:szCs w:val="28"/>
        </w:rPr>
      </w:pPr>
      <w:r>
        <w:rPr>
          <w:rFonts w:ascii="Knockout HTF49-Liteweight" w:hAnsi="Knockout HTF49-Liteweight" w:cs="Knockout HTF49-Liteweight"/>
          <w:color w:val="008962"/>
          <w:sz w:val="28"/>
          <w:szCs w:val="28"/>
        </w:rPr>
        <w:br w:type="page"/>
      </w:r>
    </w:p>
    <w:p w14:paraId="1B96116E" w14:textId="2089719D" w:rsidR="00595F79" w:rsidRDefault="00595F79">
      <w:pPr>
        <w:rPr>
          <w:rFonts w:ascii="Tahoma" w:eastAsia="Times New Roman" w:hAnsi="Tahoma" w:cs="Tahoma"/>
          <w:color w:val="3C3C3B"/>
          <w:sz w:val="20"/>
          <w:szCs w:val="20"/>
          <w:lang w:val="de-CH" w:eastAsia="de-CH"/>
        </w:rPr>
      </w:pPr>
      <w:r w:rsidRPr="00595F79">
        <w:rPr>
          <w:rFonts w:ascii="Tahoma" w:eastAsia="Times New Roman" w:hAnsi="Tahoma" w:cs="Tahoma"/>
          <w:color w:val="3C3C3B"/>
          <w:sz w:val="20"/>
          <w:szCs w:val="20"/>
          <w:lang w:val="de-CH" w:eastAsia="de-CH"/>
        </w:rPr>
        <w:lastRenderedPageBreak/>
        <w:t>Hintergrund: Ein Versicherungsunternehmen strukturiert wichtige Schlüsselthemen und Projekte mit dem «strategischen Konzept». So wurden beispielsweise in einem Zukunfts-Workshop vier Themen entwickelt. D</w:t>
      </w:r>
      <w:r>
        <w:rPr>
          <w:rFonts w:ascii="Tahoma" w:eastAsia="Times New Roman" w:hAnsi="Tahoma" w:cs="Tahoma"/>
          <w:color w:val="3C3C3B"/>
          <w:sz w:val="20"/>
          <w:szCs w:val="20"/>
          <w:lang w:val="de-CH" w:eastAsia="de-CH"/>
        </w:rPr>
        <w:t>as</w:t>
      </w:r>
      <w:r w:rsidRPr="00595F79">
        <w:rPr>
          <w:rFonts w:ascii="Tahoma" w:eastAsia="Times New Roman" w:hAnsi="Tahoma" w:cs="Tahoma"/>
          <w:color w:val="3C3C3B"/>
          <w:sz w:val="20"/>
          <w:szCs w:val="20"/>
          <w:lang w:val="de-CH" w:eastAsia="de-CH"/>
        </w:rPr>
        <w:t xml:space="preserve"> dritte davon war «Automatisierung des Vertriebs».</w:t>
      </w:r>
    </w:p>
    <w:p w14:paraId="53D8622F" w14:textId="77777777" w:rsidR="002C7195" w:rsidRPr="00595F79" w:rsidRDefault="002C7195">
      <w:pPr>
        <w:rPr>
          <w:rFonts w:ascii="Knockout HTF49-Liteweight" w:hAnsi="Knockout HTF49-Liteweight" w:cs="Knockout HTF49-Liteweight"/>
          <w:color w:val="3C3C3B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2268"/>
        <w:gridCol w:w="6797"/>
      </w:tblGrid>
      <w:tr w:rsidR="00595F79" w:rsidRPr="007A3E74" w14:paraId="57E2AE12" w14:textId="77777777" w:rsidTr="00595F79">
        <w:trPr>
          <w:trHeight w:val="454"/>
        </w:trPr>
        <w:tc>
          <w:tcPr>
            <w:tcW w:w="9065" w:type="dxa"/>
            <w:gridSpan w:val="2"/>
            <w:shd w:val="clear" w:color="auto" w:fill="00885E"/>
            <w:vAlign w:val="center"/>
          </w:tcPr>
          <w:p w14:paraId="06006300" w14:textId="77777777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FFFFFF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b/>
                <w:i/>
                <w:color w:val="FFFFFF"/>
                <w:sz w:val="16"/>
                <w:szCs w:val="16"/>
                <w:lang w:val="de-CH" w:eastAsia="de-CH"/>
              </w:rPr>
              <w:t>Das strategische Konzept: Beispiel (Versicherung)</w:t>
            </w:r>
          </w:p>
        </w:tc>
      </w:tr>
      <w:tr w:rsidR="00595F79" w:rsidRPr="007A3E74" w14:paraId="4D60F403" w14:textId="77777777" w:rsidTr="00595F79">
        <w:trPr>
          <w:trHeight w:val="340"/>
        </w:trPr>
        <w:tc>
          <w:tcPr>
            <w:tcW w:w="9065" w:type="dxa"/>
            <w:gridSpan w:val="2"/>
            <w:shd w:val="clear" w:color="auto" w:fill="D9D9D9"/>
            <w:vAlign w:val="center"/>
          </w:tcPr>
          <w:p w14:paraId="7BA6E9B6" w14:textId="77777777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val="de-CH" w:eastAsia="de-CH"/>
              </w:rPr>
              <w:t>Thema: 3. Automatisierung des Vertriebs</w:t>
            </w:r>
          </w:p>
        </w:tc>
      </w:tr>
      <w:tr w:rsidR="00595F79" w:rsidRPr="007A3E74" w14:paraId="4A5AA59D" w14:textId="77777777" w:rsidTr="00595F79">
        <w:tc>
          <w:tcPr>
            <w:tcW w:w="2268" w:type="dxa"/>
            <w:shd w:val="clear" w:color="auto" w:fill="auto"/>
            <w:vAlign w:val="center"/>
          </w:tcPr>
          <w:p w14:paraId="1B7DEB89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Team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8C1B572" w14:textId="77777777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 xml:space="preserve">Bachmair, Funke (Leitung), Jukic, Müller, </w:t>
            </w:r>
            <w:proofErr w:type="spellStart"/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Zatropek</w:t>
            </w:r>
            <w:proofErr w:type="spellEnd"/>
          </w:p>
        </w:tc>
      </w:tr>
      <w:tr w:rsidR="00595F79" w:rsidRPr="007A3E74" w14:paraId="20E3F814" w14:textId="77777777" w:rsidTr="00595F79">
        <w:tc>
          <w:tcPr>
            <w:tcW w:w="2268" w:type="dxa"/>
            <w:shd w:val="clear" w:color="auto" w:fill="auto"/>
            <w:vAlign w:val="center"/>
          </w:tcPr>
          <w:p w14:paraId="129051A7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Datum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599306F" w14:textId="77777777" w:rsidR="00595F79" w:rsidRPr="00595F79" w:rsidRDefault="00595F79" w:rsidP="00551D4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31.03.</w:t>
            </w:r>
          </w:p>
        </w:tc>
      </w:tr>
      <w:tr w:rsidR="00595F79" w:rsidRPr="007A3E74" w14:paraId="1BF2FACD" w14:textId="77777777" w:rsidTr="00595F79">
        <w:tc>
          <w:tcPr>
            <w:tcW w:w="2268" w:type="dxa"/>
            <w:shd w:val="clear" w:color="auto" w:fill="auto"/>
            <w:vAlign w:val="center"/>
          </w:tcPr>
          <w:p w14:paraId="64B0E45D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A. Executive Summary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135C077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Beitrag zur weitgehenden Automatisierung des Vertriebs in Zeiten des Personalmangels</w:t>
            </w:r>
          </w:p>
          <w:p w14:paraId="362578A9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Konsequente Nutzung der Möglichkeiten der Digitalisierung</w:t>
            </w:r>
          </w:p>
          <w:p w14:paraId="5692C6BB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Mehr Zeit für den wirklich relevanten, persönlichen Austausch mit Kunden</w:t>
            </w:r>
          </w:p>
          <w:p w14:paraId="57DEDDE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73E1631D" w14:textId="77777777" w:rsidTr="00595F79">
        <w:tc>
          <w:tcPr>
            <w:tcW w:w="2268" w:type="dxa"/>
            <w:shd w:val="clear" w:color="auto" w:fill="auto"/>
            <w:vAlign w:val="center"/>
          </w:tcPr>
          <w:p w14:paraId="538C39D4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B. Ausgangslage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45934C10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Zunehmende Überlastung des Vertriebs mit Administration</w:t>
            </w:r>
          </w:p>
          <w:p w14:paraId="3ED9D7AE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Zu wenig Zeit für gezielte, persönliche Kommunikation</w:t>
            </w:r>
          </w:p>
          <w:p w14:paraId="46340E3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Erwartbare Personalengpässe in den nächsten 2-3 Jahren</w:t>
            </w:r>
          </w:p>
          <w:p w14:paraId="561161CA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361716C3" w14:textId="77777777" w:rsidTr="00595F79">
        <w:tc>
          <w:tcPr>
            <w:tcW w:w="2268" w:type="dxa"/>
            <w:shd w:val="clear" w:color="auto" w:fill="auto"/>
            <w:vAlign w:val="center"/>
          </w:tcPr>
          <w:p w14:paraId="28A43C7C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C. Analyse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3FB118B8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24 aktuell fehlende Vollzeitkräfte, Anstieg in den nächsten Jahren auf ca. 40-45</w:t>
            </w:r>
          </w:p>
          <w:p w14:paraId="080E231D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Administrations- und Bürokratieaufwand: ca. 30% der Arbeitszeit</w:t>
            </w:r>
          </w:p>
          <w:p w14:paraId="2165C1F7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Zu geringe Nutzung digitaler Vertriebsmöglichkeiten (v.a. im Wettbewerbsvergleich)</w:t>
            </w:r>
          </w:p>
          <w:p w14:paraId="57CEDD9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1F8B6025" w14:textId="77777777" w:rsidTr="00595F79">
        <w:tc>
          <w:tcPr>
            <w:tcW w:w="2268" w:type="dxa"/>
            <w:shd w:val="clear" w:color="auto" w:fill="auto"/>
            <w:vAlign w:val="center"/>
          </w:tcPr>
          <w:p w14:paraId="2ED0FFD2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D. Ziele und Strategie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2F2F1FC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Digitalisierung folgender Vertriebsprozesse: Standard-Akquisition, Kundenadministration und -information</w:t>
            </w:r>
          </w:p>
          <w:p w14:paraId="5D3A0A17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Neugestaltung und Professionalisierung des Prozesses «Persönlicher Austausch mit Kunden»</w:t>
            </w:r>
          </w:p>
          <w:p w14:paraId="16A20161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Kompensation von 15-20 Vollzeitkräften in den nächsten drei Jahren</w:t>
            </w:r>
          </w:p>
          <w:p w14:paraId="601BA4BA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61B061E5" w14:textId="77777777" w:rsidTr="00595F79">
        <w:tc>
          <w:tcPr>
            <w:tcW w:w="2268" w:type="dxa"/>
            <w:shd w:val="clear" w:color="auto" w:fill="auto"/>
            <w:vAlign w:val="center"/>
          </w:tcPr>
          <w:p w14:paraId="40F4267C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E. Maßnahmen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717541FA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Neugestaltung der persönlichen Vertriebsprozesse (30.09.)</w:t>
            </w:r>
          </w:p>
          <w:p w14:paraId="3A711958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Schaffung der digitalen Prozesslandschaft bzw. -</w:t>
            </w:r>
            <w:proofErr w:type="spellStart"/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plattform</w:t>
            </w:r>
            <w:proofErr w:type="spellEnd"/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 xml:space="preserve"> für die Vertriebsprozesse (30.11.)</w:t>
            </w:r>
          </w:p>
          <w:p w14:paraId="1FE612D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Schulungsprogramm für die automatisierten Vertriebsprozesse (15.12.)</w:t>
            </w:r>
          </w:p>
          <w:p w14:paraId="586CD190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34AA2CF5" w14:textId="77777777" w:rsidTr="00595F79">
        <w:tc>
          <w:tcPr>
            <w:tcW w:w="2268" w:type="dxa"/>
            <w:shd w:val="clear" w:color="auto" w:fill="auto"/>
            <w:vAlign w:val="center"/>
          </w:tcPr>
          <w:p w14:paraId="46A86D33" w14:textId="51F694F3" w:rsidR="00595F79" w:rsidRPr="00632163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trike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F. Ressourcen</w:t>
            </w:r>
            <w:bookmarkStart w:id="1" w:name="_GoBack"/>
            <w:bookmarkEnd w:id="1"/>
          </w:p>
        </w:tc>
        <w:tc>
          <w:tcPr>
            <w:tcW w:w="6797" w:type="dxa"/>
            <w:shd w:val="clear" w:color="auto" w:fill="auto"/>
            <w:vAlign w:val="center"/>
          </w:tcPr>
          <w:p w14:paraId="467223A8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 xml:space="preserve">System- und IT-Aufwand in den nächsten zwei Jahren: 2,5 </w:t>
            </w:r>
            <w:proofErr w:type="spellStart"/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Mio</w:t>
            </w:r>
            <w:proofErr w:type="spellEnd"/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 xml:space="preserve"> Euro</w:t>
            </w:r>
          </w:p>
          <w:p w14:paraId="23CEAD9D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Personalentwicklungs-Aufwand: 200.000 Euro</w:t>
            </w:r>
          </w:p>
          <w:p w14:paraId="4AE721BF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Bereitstellung von zwei zusätzlichen IT-Fachkräften</w:t>
            </w:r>
          </w:p>
          <w:p w14:paraId="200681B1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  <w:tr w:rsidR="00595F79" w:rsidRPr="007A3E74" w14:paraId="3F9E6F9A" w14:textId="77777777" w:rsidTr="00595F79">
        <w:tc>
          <w:tcPr>
            <w:tcW w:w="2268" w:type="dxa"/>
            <w:shd w:val="clear" w:color="auto" w:fill="auto"/>
            <w:vAlign w:val="center"/>
          </w:tcPr>
          <w:p w14:paraId="7F8B7BAE" w14:textId="77777777" w:rsidR="00595F79" w:rsidRPr="00595F79" w:rsidRDefault="00595F79" w:rsidP="00551D4A">
            <w:pPr>
              <w:tabs>
                <w:tab w:val="left" w:pos="459"/>
              </w:tabs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</w:pPr>
            <w:r w:rsidRPr="00595F79">
              <w:rPr>
                <w:rFonts w:ascii="Tahoma" w:eastAsia="Times New Roman" w:hAnsi="Tahoma" w:cs="Tahoma"/>
                <w:b/>
                <w:sz w:val="16"/>
                <w:szCs w:val="16"/>
                <w:lang w:eastAsia="de-CH"/>
              </w:rPr>
              <w:t>G. Evaluation und Ausblick</w:t>
            </w:r>
          </w:p>
        </w:tc>
        <w:tc>
          <w:tcPr>
            <w:tcW w:w="6797" w:type="dxa"/>
            <w:shd w:val="clear" w:color="auto" w:fill="auto"/>
            <w:vAlign w:val="center"/>
          </w:tcPr>
          <w:p w14:paraId="2514C9C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Einbau in das monatliche Umsetzungscontrolling der Geschäftsführung</w:t>
            </w:r>
          </w:p>
          <w:p w14:paraId="298CE195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Review des Gesamtprogramms im nächstjährigen Zukunfts-Workshop</w:t>
            </w:r>
          </w:p>
          <w:p w14:paraId="1CB6DD42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Jährliche Prüfung der Wirksamkeit im Rahmen des Budgets</w:t>
            </w:r>
          </w:p>
          <w:p w14:paraId="2E52F56F" w14:textId="77777777" w:rsidR="00595F79" w:rsidRPr="00595F79" w:rsidRDefault="00595F79" w:rsidP="00595F79">
            <w:pPr>
              <w:numPr>
                <w:ilvl w:val="0"/>
                <w:numId w:val="7"/>
              </w:numPr>
              <w:spacing w:after="0" w:line="240" w:lineRule="auto"/>
              <w:ind w:left="335"/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</w:pPr>
            <w:r w:rsidRPr="00595F79">
              <w:rPr>
                <w:rFonts w:ascii="Tahoma" w:eastAsia="Times New Roman" w:hAnsi="Tahoma" w:cs="Tahoma"/>
                <w:sz w:val="16"/>
                <w:szCs w:val="16"/>
                <w:lang w:val="de-CH" w:eastAsia="de-CH"/>
              </w:rPr>
              <w:t>…</w:t>
            </w:r>
          </w:p>
        </w:tc>
      </w:tr>
    </w:tbl>
    <w:p w14:paraId="05EF1CB8" w14:textId="5D33F568" w:rsidR="00817495" w:rsidRDefault="00817495" w:rsidP="00817495">
      <w:pPr>
        <w:spacing w:after="0" w:line="276" w:lineRule="auto"/>
        <w:rPr>
          <w:rFonts w:ascii="Tahoma" w:hAnsi="Tahoma" w:cs="Tahoma"/>
          <w:b/>
          <w:bCs/>
          <w:color w:val="FFFFFF" w:themeColor="background1"/>
          <w:sz w:val="20"/>
          <w:szCs w:val="18"/>
        </w:rPr>
      </w:pPr>
    </w:p>
    <w:p w14:paraId="2D5A8DD8" w14:textId="58A16222" w:rsidR="00595F79" w:rsidRDefault="00595F79" w:rsidP="00817495">
      <w:pPr>
        <w:spacing w:after="0" w:line="276" w:lineRule="auto"/>
        <w:rPr>
          <w:rFonts w:ascii="Tahoma" w:hAnsi="Tahoma" w:cs="Tahoma"/>
          <w:b/>
          <w:bCs/>
          <w:color w:val="FFFFFF" w:themeColor="background1"/>
          <w:sz w:val="20"/>
          <w:szCs w:val="18"/>
        </w:rPr>
      </w:pPr>
    </w:p>
    <w:sectPr w:rsidR="00595F79" w:rsidSect="00756D52">
      <w:headerReference w:type="default" r:id="rId10"/>
      <w:footerReference w:type="default" r:id="rId11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nockout HTF49-Litewe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6426" w14:textId="4D2A78DE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>improve Praxisletter</w:t>
    </w:r>
    <w:r>
      <w:rPr>
        <w:rFonts w:ascii="Tahoma" w:hAnsi="Tahoma" w:cs="Tahoma"/>
        <w:sz w:val="16"/>
        <w:szCs w:val="16"/>
        <w:lang w:val="en-US"/>
      </w:rPr>
      <w:t xml:space="preserve"> – Ausgabe #4</w:t>
    </w:r>
    <w:r w:rsidR="002C7195">
      <w:rPr>
        <w:rFonts w:ascii="Tahoma" w:hAnsi="Tahoma" w:cs="Tahoma"/>
        <w:sz w:val="16"/>
        <w:szCs w:val="16"/>
        <w:lang w:val="en-US"/>
      </w:rPr>
      <w:t>7</w:t>
    </w:r>
    <w:r>
      <w:rPr>
        <w:rFonts w:ascii="Tahoma" w:hAnsi="Tahoma" w:cs="Tahoma"/>
        <w:sz w:val="16"/>
        <w:szCs w:val="16"/>
        <w:lang w:val="en-US"/>
      </w:rPr>
      <w:t xml:space="preserve"> | </w:t>
    </w:r>
    <w:r w:rsidR="002C7195">
      <w:rPr>
        <w:rFonts w:ascii="Tahoma" w:hAnsi="Tahoma" w:cs="Tahoma"/>
        <w:sz w:val="16"/>
        <w:szCs w:val="16"/>
        <w:lang w:val="en-US"/>
      </w:rPr>
      <w:t>September</w:t>
    </w:r>
    <w:r>
      <w:rPr>
        <w:rFonts w:ascii="Tahoma" w:hAnsi="Tahoma" w:cs="Tahoma"/>
        <w:sz w:val="16"/>
        <w:szCs w:val="16"/>
        <w:lang w:val="en-US"/>
      </w:rPr>
      <w:t xml:space="preserve"> 2023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Hofer-Straße 7 // 6330 Kufstein, Austria</w:t>
    </w:r>
  </w:p>
  <w:p w14:paraId="77E491B7" w14:textId="77777777" w:rsidR="00DB3965" w:rsidRPr="00A62897" w:rsidRDefault="00632163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5D1D"/>
    <w:multiLevelType w:val="hybridMultilevel"/>
    <w:tmpl w:val="EB1081B0"/>
    <w:lvl w:ilvl="0" w:tplc="FFFFFFFF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276EE"/>
    <w:multiLevelType w:val="hybridMultilevel"/>
    <w:tmpl w:val="B8E813C8"/>
    <w:lvl w:ilvl="0" w:tplc="64E64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2DB2"/>
    <w:multiLevelType w:val="hybridMultilevel"/>
    <w:tmpl w:val="21504210"/>
    <w:lvl w:ilvl="0" w:tplc="D1320C96">
      <w:start w:val="1"/>
      <w:numFmt w:val="decimal"/>
      <w:lvlText w:val="%1."/>
      <w:lvlJc w:val="left"/>
      <w:pPr>
        <w:ind w:left="227" w:hanging="227"/>
      </w:pPr>
      <w:rPr>
        <w:rFonts w:hint="default"/>
        <w:i w:val="0"/>
        <w:i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4704B0"/>
    <w:multiLevelType w:val="hybridMultilevel"/>
    <w:tmpl w:val="E760D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121E5"/>
    <w:multiLevelType w:val="hybridMultilevel"/>
    <w:tmpl w:val="07DC0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3D9B"/>
    <w:multiLevelType w:val="hybridMultilevel"/>
    <w:tmpl w:val="485082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7081B"/>
    <w:multiLevelType w:val="hybridMultilevel"/>
    <w:tmpl w:val="4F32AD78"/>
    <w:lvl w:ilvl="0" w:tplc="09100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00658F"/>
    <w:rsid w:val="001A1F68"/>
    <w:rsid w:val="002C7195"/>
    <w:rsid w:val="0039145F"/>
    <w:rsid w:val="003A1F2C"/>
    <w:rsid w:val="004E0B01"/>
    <w:rsid w:val="00595F79"/>
    <w:rsid w:val="00632163"/>
    <w:rsid w:val="00684D73"/>
    <w:rsid w:val="006E032F"/>
    <w:rsid w:val="00755AF7"/>
    <w:rsid w:val="00756D52"/>
    <w:rsid w:val="00817495"/>
    <w:rsid w:val="0086766F"/>
    <w:rsid w:val="009C3C35"/>
    <w:rsid w:val="00AA2E86"/>
    <w:rsid w:val="00BA783A"/>
    <w:rsid w:val="00D15F14"/>
    <w:rsid w:val="00D31A31"/>
    <w:rsid w:val="00D6187F"/>
    <w:rsid w:val="00D62591"/>
    <w:rsid w:val="00D71EB0"/>
    <w:rsid w:val="00DB3965"/>
    <w:rsid w:val="00DE648A"/>
    <w:rsid w:val="00F327B1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erarbeitung">
    <w:name w:val="Revision"/>
    <w:hidden/>
    <w:uiPriority w:val="99"/>
    <w:semiHidden/>
    <w:rsid w:val="0039145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914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14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14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145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914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Props1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73544-2350-4714-93AA-DB15843F129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bda11ee6-c8db-4c9d-b40b-82d2b801b113"/>
    <ds:schemaRef ds:uri="http://www.w3.org/XML/1998/namespace"/>
    <ds:schemaRef ds:uri="0c5fb65c-1808-44a2-9e5e-e60506defe86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Haage Christine</cp:lastModifiedBy>
  <cp:revision>2</cp:revision>
  <dcterms:created xsi:type="dcterms:W3CDTF">2023-08-31T15:28:00Z</dcterms:created>
  <dcterms:modified xsi:type="dcterms:W3CDTF">2023-08-31T15:28:00Z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